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de ausencia de conflicto de intereses para los miembros del tribunal de Trabajo de Fin de Máster.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Al objeto de garantizar la imparcialidad en la evaluación del Trabajo de Fin de Máster (TFM) </w:t>
      </w:r>
      <w:r w:rsidDel="00000000" w:rsidR="00000000" w:rsidRPr="00000000">
        <w:rPr>
          <w:u w:val="single"/>
          <w:rtl w:val="0"/>
        </w:rPr>
        <w:t xml:space="preserve">Título del TFM</w:t>
      </w:r>
      <w:r w:rsidDel="00000000" w:rsidR="00000000" w:rsidRPr="00000000">
        <w:rPr>
          <w:rtl w:val="0"/>
        </w:rPr>
        <w:t xml:space="preserve"> presentado por la/el alumna/o  Nombre de la alumna/o y dirigido por </w:t>
      </w:r>
      <w:r w:rsidDel="00000000" w:rsidR="00000000" w:rsidRPr="00000000">
        <w:rPr>
          <w:u w:val="single"/>
          <w:rtl w:val="0"/>
        </w:rPr>
        <w:t xml:space="preserve">Nombre del tutor/a</w:t>
      </w:r>
      <w:r w:rsidDel="00000000" w:rsidR="00000000" w:rsidRPr="00000000">
        <w:rPr>
          <w:rtl w:val="0"/>
        </w:rPr>
        <w:t xml:space="preserve"> del Máster Universitario en </w:t>
      </w:r>
      <w:r w:rsidDel="00000000" w:rsidR="00000000" w:rsidRPr="00000000">
        <w:rPr>
          <w:u w:val="single"/>
          <w:rtl w:val="0"/>
        </w:rPr>
        <w:t xml:space="preserve">nombre del Máster</w:t>
      </w:r>
      <w:r w:rsidDel="00000000" w:rsidR="00000000" w:rsidRPr="00000000">
        <w:rPr>
          <w:rtl w:val="0"/>
        </w:rPr>
        <w:t xml:space="preserve"> el/la abajo firmante, declara: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b w:val="1"/>
          <w:rtl w:val="0"/>
        </w:rPr>
        <w:t xml:space="preserve">Primero.</w:t>
      </w:r>
      <w:r w:rsidDel="00000000" w:rsidR="00000000" w:rsidRPr="00000000">
        <w:rPr>
          <w:rtl w:val="0"/>
        </w:rPr>
        <w:t xml:space="preserve"> Estar informado de lo siguiente: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Que el artículo 23 «Abstención», de la Ley 40/2015, de 1 octubre, de Régimen</w:t>
      </w:r>
    </w:p>
    <w:p w:rsidR="00000000" w:rsidDel="00000000" w:rsidP="00000000" w:rsidRDefault="00000000" w:rsidRPr="00000000" w14:paraId="00000008">
      <w:pPr>
        <w:jc w:val="both"/>
        <w:rPr>
          <w:i w:val="1"/>
        </w:rPr>
      </w:pPr>
      <w:r w:rsidDel="00000000" w:rsidR="00000000" w:rsidRPr="00000000">
        <w:rPr>
          <w:rtl w:val="0"/>
        </w:rPr>
        <w:t xml:space="preserve">Jurídico del Sector Público, establece que deberán abstenerse de intervenir en el procedimiento en este caso la evaluación del TFM: </w:t>
      </w:r>
      <w:r w:rsidDel="00000000" w:rsidR="00000000" w:rsidRPr="00000000">
        <w:rPr>
          <w:i w:val="1"/>
          <w:rtl w:val="0"/>
        </w:rPr>
        <w:t xml:space="preserve">las autoridades y el personal al servicio de las Administraciones en quienes se den algunas de las circunstancias señaladas en el apartado siguiente, siendo estas:</w:t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a) Tener interés personal en el asunto de que se trate (TFM) o en otro en cuya resolución pudiera influir la de aquel; ser administrador de sociedad o entidad interesada, o tener cuestión litigiosa pendiente con el/la alumno/a o tutor/a.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b) Tener un vínculo matrimonial o situación de hecho asimilable y el parentesco</w:t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estos para el asesoramiento, la representación o el mandato.</w:t>
      </w:r>
    </w:p>
    <w:p w:rsidR="00000000" w:rsidDel="00000000" w:rsidP="00000000" w:rsidRDefault="00000000" w:rsidRPr="00000000" w14:paraId="0000000C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c) Tener amistad íntima o enemistad manifiesta con alguna de las personas mencionadas en el apartado anterior.</w:t>
      </w:r>
    </w:p>
    <w:p w:rsidR="00000000" w:rsidDel="00000000" w:rsidP="00000000" w:rsidRDefault="00000000" w:rsidRPr="00000000" w14:paraId="0000000D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d) Haber intervenido como perito o como testigo en el procedimiento de que se trate.</w:t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e) Tener relación de servicio con persona natural o jurídica interesada directamente en el asunto, o haberle prestado en los dos últimos años servicios profesionales de cualquier tipo y en cualquier circunstancia o lugar.”</w:t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rtl w:val="0"/>
        </w:rPr>
        <w:t xml:space="preserve">Segundo.</w:t>
      </w:r>
      <w:r w:rsidDel="00000000" w:rsidR="00000000" w:rsidRPr="00000000">
        <w:rPr>
          <w:rtl w:val="0"/>
        </w:rPr>
        <w:t xml:space="preserve"> Que no se encuentra incurso o incursa en ninguna situación que pueda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calificarse de conflicto de intereses de las indicadas y que no concurre en su persona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ninguna causa de abstención del artículo 23.2 de la Ley 40/2015, de 1 de octubre, de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Régimen Jurídico del Sector Público que pueda afectar al procedimiento.</w:t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bookmarkStart w:colFirst="0" w:colLast="0" w:name="_heading=h.ycp5wabxem3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rtl w:val="0"/>
        </w:rPr>
        <w:t xml:space="preserve">Tercero.</w:t>
      </w:r>
      <w:r w:rsidDel="00000000" w:rsidR="00000000" w:rsidRPr="00000000">
        <w:rPr>
          <w:rtl w:val="0"/>
        </w:rPr>
        <w:t xml:space="preserve"> Que se compromete a poner en conocimiento de su persona superior jerárquica, sin dilación, cualquier situación de conflicto de intereses o causa de abstención que dé o pudiera dar lugar a dicho escenario.</w:t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rtl w:val="0"/>
        </w:rPr>
        <w:t xml:space="preserve">Cuarto.</w:t>
      </w:r>
      <w:r w:rsidDel="00000000" w:rsidR="00000000" w:rsidRPr="00000000">
        <w:rPr>
          <w:rtl w:val="0"/>
        </w:rPr>
        <w:t xml:space="preserve"> Que conoce que, una declaración de ausencia de conflicto de intereses que se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demuestre que sea falsa, acarreará las consecuencias disciplinarias, administrativas o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judiciales que establezca la normativa de aplicación.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  <w:sectPr>
          <w:headerReference r:id="rId7" w:type="default"/>
          <w:headerReference r:id="rId8" w:type="even"/>
          <w:footerReference r:id="rId9" w:type="default"/>
          <w:footerReference r:id="rId10" w:type="even"/>
          <w:pgSz w:h="16840" w:w="11900" w:orient="portrait"/>
          <w:pgMar w:bottom="1417" w:top="1417" w:left="1701" w:right="1701" w:header="142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Nombre del miembro del tribunal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Lugar, fecha y firma</w:t>
      </w:r>
    </w:p>
    <w:sectPr>
      <w:type w:val="continuous"/>
      <w:pgSz w:h="16840" w:w="11900" w:orient="portrait"/>
      <w:pgMar w:bottom="1417" w:top="1417" w:left="1701" w:right="1701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59130" cy="229870"/>
          <wp:effectExtent b="0" l="0" r="0" t="0"/>
          <wp:wrapNone/>
          <wp:docPr id="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130" cy="2298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5438"/>
      </w:tabs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5112385</wp:posOffset>
          </wp:positionH>
          <wp:positionV relativeFrom="paragraph">
            <wp:posOffset>28575</wp:posOffset>
          </wp:positionV>
          <wp:extent cx="659130" cy="229870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130" cy="2298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-478471</wp:posOffset>
              </wp:positionH>
              <wp:positionV relativeFrom="paragraph">
                <wp:posOffset>-330516</wp:posOffset>
              </wp:positionV>
              <wp:extent cx="2312035" cy="1060450"/>
              <wp:effectExtent b="0" l="0" r="0" t="0"/>
              <wp:wrapTopAndBottom distB="0" distT="0"/>
              <wp:docPr id="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94745" y="3254538"/>
                        <a:ext cx="2302510" cy="1050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2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Centro de Estudios de Postgrado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2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Edificio Rectorado B1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2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Campus Las Lagunillas - 23071 - Jaén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2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Tlf: +34 953 211 966 –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2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  <w:t xml:space="preserve">postgrado@ujaen.es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2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  <w:t xml:space="preserve">Centro de Estudios de Postgrado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2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-478471</wp:posOffset>
              </wp:positionH>
              <wp:positionV relativeFrom="paragraph">
                <wp:posOffset>-330516</wp:posOffset>
              </wp:positionV>
              <wp:extent cx="2312035" cy="1060450"/>
              <wp:effectExtent b="0" l="0" r="0" t="0"/>
              <wp:wrapTopAndBottom distB="0" distT="0"/>
              <wp:docPr id="2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2035" cy="1060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4349" cy="1257588"/>
          <wp:effectExtent b="0" l="0" r="0" t="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377" l="0" r="0" t="7785"/>
                  <a:stretch>
                    <a:fillRect/>
                  </a:stretch>
                </pic:blipFill>
                <pic:spPr>
                  <a:xfrm>
                    <a:off x="0" y="0"/>
                    <a:ext cx="1524349" cy="12575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004B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004BD"/>
  </w:style>
  <w:style w:type="paragraph" w:styleId="Piedepgina">
    <w:name w:val="footer"/>
    <w:basedOn w:val="Normal"/>
    <w:link w:val="PiedepginaCar"/>
    <w:uiPriority w:val="99"/>
    <w:unhideWhenUsed w:val="1"/>
    <w:rsid w:val="008004B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004B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42BEA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42BEA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628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662881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CB1AC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Prrafodelista">
    <w:name w:val="List Paragraph"/>
    <w:basedOn w:val="Normal"/>
    <w:uiPriority w:val="34"/>
    <w:qFormat w:val="1"/>
    <w:rsid w:val="00303A56"/>
    <w:pPr>
      <w:ind w:left="720"/>
      <w:contextualSpacing w:val="1"/>
    </w:pPr>
  </w:style>
  <w:style w:type="paragraph" w:styleId="Revisin">
    <w:name w:val="Revision"/>
    <w:hidden w:val="1"/>
    <w:uiPriority w:val="99"/>
    <w:semiHidden w:val="1"/>
    <w:rsid w:val="008D266C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8D26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8D266C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8D26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D266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D266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c9xsf57xil46fWre9mmrO41Wg==">CgMxLjAyDmgueWNwNXdhYnhlbTNlOAByITF3VEtuQzRCa1I0c2Q1ZFJqLXNvVzFuaFduRWNaM3pBSQ==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2025-10-15T10:30:00Z</dcterms:created>
  <dc:creator>Usuario de Microsoft Office</dc:creator>
</cp:coreProperties>
</file>